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города Новосибирска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«Средняя общеобразовательная школа № 196»</w:t>
      </w:r>
      <w:r/>
    </w:p>
    <w:p>
      <w:pPr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right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" w:line="269" w:lineRule="auto"/>
        <w:ind w:right="424" w:hanging="1455" w:left="3015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Информационно-аналитическая справка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об итогах проведения школьного этапа</w:t>
      </w:r>
      <w:r>
        <w:rPr>
          <w:b/>
          <w:bCs/>
          <w:sz w:val="28"/>
          <w:szCs w:val="28"/>
        </w:rPr>
      </w:r>
    </w:p>
    <w:p>
      <w:pPr>
        <w:keepLines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 w:right="7" w:hanging="10" w:left="1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Всероссийской олимпиады школьников в 2024-2025 учебном году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keepLines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53" w:lineRule="atLeast"/>
        <w:ind w:right="7"/>
        <w:rPr/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45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Всероссийская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олимпиада школьников (ВОШ) – массовое ежегодное мероприятие по работе с одаренными школьниками в системе российского образования. Это система охватывает  предметные олимпиады  по всем учебным предметам для обучающихся государственных, муниципальных и негос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ударственных образовательных организаций, которые реализуют образовательные программы основного общего и среднего общего образования, в том числе образовательных организаций Российской Федерации, расположенных за пределами территории Российской Федерации.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Организатором олимпиады является Минобрнауки России, утверждающий состав Центрального оргкомитета и составы Центральных предметно-методических комиссий.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Основными задачами школьного этапа ВсОШ являются: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-мотивация школьников к изучению различных предметов;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-оценка знаний и умений школьников по предметам;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-активизация работы кружков и других форм внеклассной и внешкольной работы с обучающимися.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организации и проведения школьного этапа предметных олимпиад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школой был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проведен ряд мероприятий: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обеспечены сбор и хранение согласий родителей о персональных данных своих несовершеннолетних детей;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составлены </w:t>
      </w: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списки </w:t>
      </w: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участников </w:t>
      </w: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школьного </w:t>
      </w: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этапа </w:t>
      </w: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каждому общеобразовательному предмету;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закреплены аудитории для проведения олимпиад, определены время проведения олимпиад, а также дежурные в аудитории во время проведения олимпиад;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членами жюри организована и проведена своевременная проверка работ участников олимпиады в соответствии с критериями;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организовано общественное наблюдение за проведением олимпиад по предметам и проверкой олимпиадных работ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размещены итоговые протоколы на официальном сайте школы.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  В проведении 1 этапа олимпиады приняло участие 1499 учеников 4-1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 классов.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" w:line="269" w:lineRule="auto"/>
        <w:ind w:firstLine="693"/>
        <w:rPr/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" w:line="269" w:lineRule="auto"/>
        <w:ind w:firstLine="693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Таблица 1. Количество участников школьного этапа ВсОШ в разрезе предметов </w:t>
      </w:r>
      <w:r/>
    </w:p>
    <w:tbl>
      <w:tblPr>
        <w:tblStyle w:val="70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65"/>
        <w:gridCol w:w="2543"/>
        <w:gridCol w:w="1596"/>
        <w:gridCol w:w="1559"/>
        <w:gridCol w:w="1560"/>
        <w:gridCol w:w="1553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Общеобразовательные предметы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Фактическое кол-во участников (чел.)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Общее кол-во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  <w:t xml:space="preserve"> победителей и призеров (чел.)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Кол-во победителей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  <w:t xml:space="preserve"> (чел.)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Кол-во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  <w:t xml:space="preserve"> призеров (чел.)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Английский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Астрономия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Биология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География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Информатика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Искусство (Мировая художественная культура)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История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Испанский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Итальянский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Китайский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Литература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Математика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Немецкий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Обществознание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ОБЗР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Право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                  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                382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Труд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Французский язык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Экология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Экономика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ВСЕГО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97</w:t>
            </w:r>
            <w:r/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Анализируя данные таблицы, следует сделать следующие выводы: 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  <w:tab w:val="left" w:leader="none" w:pos="709"/>
        </w:tabs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высокий процент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участников школьного этапа ВсОШ отмечен по предметам: 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  <w:tab w:val="left" w:leader="none" w:pos="709"/>
        </w:tabs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математика – 324 чел., 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  <w:tab w:val="left" w:leader="none" w:pos="709"/>
        </w:tabs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русский язык-382 чел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  <w:tab w:val="left" w:leader="none" w:pos="709"/>
        </w:tabs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обществознание – 178 чел.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низкий процент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участников школьного этапа ВсОШ отмечен по предметам: 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физика –25 чел., (проводился на платформе «Сириус»)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химия- 23 чел., (проводился на платформе «Сириус»)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право – 5 чел. (проводился с 9 по 11 класс)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история -40 чел.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ОБЗР - 7 чел.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center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Таблица 2. Сравнительная таблица участников школьного этапа олимпиады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center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 предметам в 2023-24 и 2024-25 учебных годах</w:t>
      </w:r>
      <w:r/>
    </w:p>
    <w:tbl>
      <w:tblPr>
        <w:tblStyle w:val="70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775"/>
        <w:gridCol w:w="801"/>
        <w:gridCol w:w="1103"/>
        <w:gridCol w:w="945"/>
        <w:gridCol w:w="1033"/>
        <w:gridCol w:w="952"/>
        <w:gridCol w:w="1001"/>
      </w:tblGrid>
      <w:tr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Общеобразовательные предметы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Фактическое кол-во участников (чел.)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Кол-во победителей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  <w:t xml:space="preserve"> (чел.)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Кол-во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  <w:t xml:space="preserve"> призеров (чел.)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7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24-25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23-24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24-25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23-24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24-25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23-24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Английский язык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70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Астрономия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Биология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70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180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География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Информатика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Искусство (Мировая художественная культура)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История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163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Испанский язык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0 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0 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Итальянский язык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0 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Китайский язык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Литература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Математика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324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326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Немецкий язык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Обществознание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178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169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Основы безопасности  и защиты Родины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Право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Русский язык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382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420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Труд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Физика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Физическая культура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61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69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Французский язык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Химия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Экология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Экономика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93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24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3" w:line="269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7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1499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1951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43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53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83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 представленной таблицы видно, что в 2024-25 учебном году снизилось количество участников школьного этапа олимпиады. Это связано с уменьшением количества желающих обучающихся участвовать в олимпиаде, изменени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 времени про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ведения олимпиады, недостаточной работой учителей –предметников и классных руководителей.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олимпиаде по биологии количество участников уменьшилось по сравнению с предыдущим годом на 110 человек, по географии – на 75 человек, по истории – на 123 человека.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 в том числе потерянные победители и призеры.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Есть классы, в которых количество участников олимпиады крайне мало: 5 Ж - 7 чел., 5К - 4 чел., 6А - 4 чел., 7З -5 чел., 8А - 9 чел., 8Е -6 чел, 9А -3 чел., 9Б - 3 чел.</w:t>
      </w: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Следующие таблицы наглядно демонстрируют показатели участия и успешности.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Коэффициент участия во ВсОШ (соотношение количества участников к количеству обучающихся  в школе)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703"/>
        <w:tblW w:w="0" w:type="auto"/>
        <w:tblInd w:w="1355" w:type="dxa"/>
        <w:tblBorders/>
        <w:tblLayout w:type="fixed"/>
        <w:tblLook w:val="04A0" w:firstRow="1" w:lastRow="0" w:firstColumn="1" w:lastColumn="0" w:noHBand="0" w:noVBand="1"/>
      </w:tblPr>
      <w:tblGrid>
        <w:gridCol w:w="1417"/>
        <w:gridCol w:w="3402"/>
      </w:tblGrid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классы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Коэффициент участия % </w:t>
            </w:r>
            <w:r/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4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83,7</w:t>
            </w:r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5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48,9</w:t>
            </w:r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6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39.8</w:t>
            </w:r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7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94.7</w:t>
            </w:r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8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93.3</w:t>
            </w:r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9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135.6</w:t>
            </w:r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10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152.3</w:t>
            </w:r>
            <w:r/>
          </w:p>
        </w:tc>
      </w:tr>
      <w:tr>
        <w:trPr/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11</w:t>
            </w:r>
            <w:r/>
          </w:p>
        </w:tc>
        <w:tc>
          <w:tcPr>
            <w:tcBorders/>
            <w:tcW w:w="3402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181.9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Коэффициент успешности во ВсОШ (соотношение количества победителей и призеров  к количеству участников)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703"/>
        <w:tblW w:w="0" w:type="auto"/>
        <w:tblInd w:w="1355" w:type="dxa"/>
        <w:tblBorders/>
        <w:tblLayout w:type="fixed"/>
        <w:tblLook w:val="04A0" w:firstRow="1" w:lastRow="0" w:firstColumn="1" w:lastColumn="0" w:noHBand="0" w:noVBand="1"/>
      </w:tblPr>
      <w:tblGrid>
        <w:gridCol w:w="1417"/>
        <w:gridCol w:w="3402"/>
      </w:tblGrid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классы</w:t>
            </w: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Коэффициент успешности % </w:t>
            </w:r>
            <w:r/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4</w:t>
            </w: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16,73</w:t>
            </w:r>
            <w:r/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5</w:t>
            </w: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3,01</w:t>
            </w:r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6</w:t>
            </w: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7.56</w:t>
            </w:r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7</w:t>
            </w: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8.15</w:t>
            </w:r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8</w:t>
            </w: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15.70</w:t>
            </w:r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9</w:t>
            </w: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5.19</w:t>
            </w:r>
            <w:r/>
          </w:p>
        </w:tc>
      </w:tr>
      <w:tr>
        <w:trPr/>
        <w:tc>
          <w:tcPr>
            <w:tcBorders/>
            <w:tcW w:w="141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10</w:t>
            </w:r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6.25</w:t>
            </w:r>
            <w:r/>
          </w:p>
        </w:tc>
      </w:tr>
      <w:tr>
        <w:trPr/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11</w:t>
            </w:r>
            <w:r/>
            <w:r/>
          </w:p>
        </w:tc>
        <w:tc>
          <w:tcPr>
            <w:tcBorders/>
            <w:tcW w:w="3402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/>
            </w:pPr>
            <w:r>
              <w:t xml:space="preserve">4.50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/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Таблица 4. Количество победителей и призеров школьного этапа ВсОШ по классам 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tbl>
      <w:tblPr>
        <w:tblStyle w:val="703"/>
        <w:tblW w:w="0" w:type="auto"/>
        <w:tblInd w:w="997" w:type="dxa"/>
        <w:tblBorders/>
        <w:tblLayout w:type="fixed"/>
        <w:tblLook w:val="04A0" w:firstRow="1" w:lastRow="0" w:firstColumn="1" w:lastColumn="0" w:noHBand="0" w:noVBand="1"/>
      </w:tblPr>
      <w:tblGrid>
        <w:gridCol w:w="2059"/>
        <w:gridCol w:w="1984"/>
        <w:gridCol w:w="2268"/>
      </w:tblGrid>
      <w:tr>
        <w:trPr/>
        <w:tc>
          <w:tcPr>
            <w:tcBorders/>
            <w:tcW w:w="20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Количество победителей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Количество призеров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0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0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0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0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0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0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05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2059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4"/>
              </w:tabs>
              <w:spacing w:after="15" w:line="266" w:lineRule="auto"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4"/>
        </w:tabs>
        <w:spacing w:after="15" w:line="266" w:lineRule="auto"/>
        <w:ind/>
        <w:jc w:val="both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12" w:firstLine="708" w:left="-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12" w:firstLine="708" w:left="-15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12" w:firstLine="708" w:left="-15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12" w:firstLine="708" w:left="-15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12" w:firstLine="708" w:left="-15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12" w:firstLine="708" w:left="-15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Таблица 5. Количество победителей и призеров школьного этапа ВсОШ за 2 года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12" w:firstLine="708" w:left="-15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tbl>
      <w:tblPr>
        <w:tblStyle w:val="70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2499"/>
        <w:gridCol w:w="2232"/>
        <w:gridCol w:w="2463"/>
        <w:gridCol w:w="2161"/>
      </w:tblGrid>
      <w:tr>
        <w:trPr>
          <w:trHeight w:val="30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473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22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2023-2024 уч.год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462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22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2024-2025 уч.год</w:t>
            </w:r>
            <w:r/>
          </w:p>
        </w:tc>
      </w:tr>
      <w:tr>
        <w:trPr>
          <w:trHeight w:val="109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49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66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Общее количество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47" w:left="27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участников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left="89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Количество победителей и призеров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46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66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Общее количество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35" w:left="15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участников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1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left="92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Количество победителей и призеров</w:t>
            </w:r>
            <w:r/>
          </w:p>
        </w:tc>
      </w:tr>
      <w:tr>
        <w:trPr>
          <w:trHeight w:val="60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49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19"/>
              <w:jc w:val="center"/>
              <w:rPr/>
            </w:pPr>
            <w:r>
              <w:t xml:space="preserve">1951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18"/>
              <w:jc w:val="center"/>
              <w:rPr/>
            </w:pPr>
            <w:r>
              <w:t xml:space="preserve">136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46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19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1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18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140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" w:line="264" w:lineRule="auto"/>
        <w:ind w:firstLine="698" w:left="-15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Данные таблицы свидетельствуют, что в текущем учебном году по сравнению с прошедшим учебным годом: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2" w:hanging="718" w:left="718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-общее количес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тво участников уменьшилось на 452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чел.;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2" w:hanging="718" w:left="718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количество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бедителей и призеров увеличилось на 4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человека, но процент выполнения заданий оказался недостаточен для участи в МЭ.</w:t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2" w:hanging="718" w:left="7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Несмотря на то, что количество победителей и призеров увеличилось,обозначились предметы, по которым таковых нет. В числе таких предметов  оказались литература, право, экономика. По русскому языку призеры и победители выявлены в младшем и среднем звене. Обучающиеся старших классов показали низкие результаты при малом количестве участников.  Только 2 ученика на параллели восьмых классов выполнили 50% заданий, 1 ученик из 9-го класса набрал 58%.Таким образом,  на МЭ ВсОШ по экономике,  литературе и русскому языку не вышел никто. </w:t>
      </w:r>
      <w:bookmarkStart w:id="0" w:name="_GoBack"/>
      <w:r/>
      <w:bookmarkEnd w:id="0"/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2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849"/>
        <w:pBdr/>
        <w:spacing w:before="2"/>
        <w:ind w:right="226" w:firstLine="707" w:left="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итогам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проведения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школьного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этапа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олимпиады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участия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муниципальном этапе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олимпиады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были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приглашены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следующие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обучающиеся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школы:</w:t>
      </w:r>
      <w:r>
        <w:rPr>
          <w:rFonts w:ascii="Times New Roman" w:hAnsi="Times New Roman" w:cs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" w:line="264" w:lineRule="auto"/>
        <w:ind w:right="-12" w:firstLine="708" w:left="-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Таблица 6. Список приглашенных на МЭ ВсОШ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pBdr/>
        <w:spacing w:before="2"/>
        <w:ind w:right="226" w:firstLine="707" w:left="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112"/>
        <w:gridCol w:w="993"/>
        <w:gridCol w:w="3792"/>
      </w:tblGrid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right="132" w:left="1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ФИ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ОБЖ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right="132" w:left="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Подковырова Дарья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41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Мирошниченко Кира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41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Гаряева Лада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before="2" w:line="24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before="2" w:line="240" w:lineRule="auto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Английский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язык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before="2" w:line="321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before="2" w:line="321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Кездекбаева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Валерия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Выдрин Максим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Китайский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язык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Буторин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Никита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Савчук Виолетта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Вишняков Данил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Казбанов Матвей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Киркова Дарья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Саква Милана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6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41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Стрельникова Кристина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51"/>
              <w:pBdr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Style w:val="851"/>
              <w:pBdr/>
              <w:spacing w:line="341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Физика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9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Махнев Тимофей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41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2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41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Алешников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Земеров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87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36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36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Химия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Постнова Ксения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Юнусова Зелиха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 xml:space="preserve"> 11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  <w:p>
            <w:pPr>
              <w:pStyle w:val="851"/>
              <w:pBdr/>
              <w:spacing w:line="336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 xml:space="preserve"> Информатика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  <w:p>
            <w:pPr>
              <w:pStyle w:val="851"/>
              <w:pBdr/>
              <w:spacing w:line="336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Мелешенко Анастасия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right="132" w:left="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Граев Иван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9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Рахматулин Алим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Физическая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культура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Ушакова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Эвелина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Грязнова Кристина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38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38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right="132" w:left="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Токарева Варвара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right="132" w:left="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3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Постнова Кристина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7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36" w:lineRule="exact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Merge w:val="restart"/>
            <w:textDirection w:val="lrTb"/>
            <w:noWrap w:val="false"/>
          </w:tcPr>
          <w:p>
            <w:pPr>
              <w:pStyle w:val="851"/>
              <w:pBdr/>
              <w:spacing w:line="336" w:lineRule="exact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Астрономия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pStyle w:val="851"/>
              <w:pBdr/>
              <w:spacing w:line="323" w:lineRule="exact"/>
              <w:ind w:left="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51"/>
              <w:pBdr/>
              <w:spacing w:line="320" w:lineRule="exact"/>
              <w:ind w:left="106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Махнев Тимофей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pStyle w:val="851"/>
              <w:pBdr/>
              <w:spacing w:line="323" w:lineRule="exact"/>
              <w:ind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Данные таблицы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свидетельствуют, что в текущем учебном году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участниками МЭ ВсОШ стали 25 обучающихся. Этот показатель ниже года предыдущего.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Таблица 7. Количество участников муниципального этапа ВсОШ за 2 года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0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2499"/>
        <w:gridCol w:w="2232"/>
        <w:gridCol w:w="2463"/>
        <w:gridCol w:w="2161"/>
      </w:tblGrid>
      <w:tr>
        <w:trPr>
          <w:trHeight w:val="30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4730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22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2023-2024 уч.год </w:t>
            </w:r>
            <w:r/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462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22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2024-2025 уч.год</w:t>
            </w:r>
            <w:r/>
            <w:r/>
          </w:p>
        </w:tc>
      </w:tr>
      <w:tr>
        <w:trPr>
          <w:trHeight w:val="109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49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66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47" w:left="27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победителей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47" w:lef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призеров ШЭ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left="89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Количество участников МЭ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46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66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47" w:left="27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победителей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47" w:lef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призеров ШЭ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66" w:lineRule="auto"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1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left="92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Количество участников МЭ</w:t>
            </w:r>
            <w:r/>
            <w:r/>
          </w:p>
        </w:tc>
      </w:tr>
      <w:tr>
        <w:trPr>
          <w:trHeight w:val="60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49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19"/>
              <w:jc w:val="center"/>
              <w:rPr/>
            </w:pPr>
            <w:r>
              <w:t xml:space="preserve">136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18"/>
              <w:jc w:val="center"/>
              <w:rPr/>
            </w:pPr>
            <w:r>
              <w:t xml:space="preserve">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46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19"/>
              <w:jc w:val="center"/>
              <w:rPr/>
            </w:pPr>
            <w:r>
              <w:t xml:space="preserve">140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7" w:type="dxa"/>
              <w:top w:w="9" w:type="dxa"/>
              <w:right w:w="0" w:type="dxa"/>
              <w:bottom w:w="0" w:type="dxa"/>
            </w:tcMar>
            <w:tcW w:w="216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18"/>
              <w:jc w:val="center"/>
              <w:rPr/>
            </w:pPr>
            <w:r>
              <w:t xml:space="preserve">25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9"/>
        <w:pBdr/>
        <w:spacing w:line="360" w:lineRule="auto"/>
        <w:ind w:right="269" w:firstLine="278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Таким образом, в 2024-2025 учебном году произошло снижение как количественных, так и качественных показателей участия во ВсОШ, что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свидетельствует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недостаточном уровне </w:t>
      </w:r>
      <w:r>
        <w:rPr>
          <w:rFonts w:ascii="Times New Roman" w:hAnsi="Times New Roman" w:eastAsia="Times New Roman" w:cs="Times New Roman"/>
        </w:rPr>
        <w:t xml:space="preserve">работы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педагогов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подготовке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участников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олимпиады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49"/>
        <w:pBdr/>
        <w:spacing w:line="360" w:lineRule="auto"/>
        <w:ind w:right="269" w:firstLine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1_2628"/>
        <w:suppressLineNumbers w:val="false"/>
        <w:pBdr/>
        <w:spacing/>
        <w:ind w:left="-74"/>
        <w:jc w:val="left"/>
        <w:rPr/>
      </w:pPr>
      <w:r>
        <w:t xml:space="preserve">Рекомендации:</w:t>
      </w:r>
      <w:r/>
      <w:r/>
    </w:p>
    <w:p>
      <w:pPr>
        <w:pStyle w:val="848"/>
        <w:numPr>
          <w:ilvl w:val="0"/>
          <w:numId w:val="2"/>
        </w:numPr>
        <w:suppressLineNumbers w:val="false"/>
        <w:pBdr/>
        <w:tabs>
          <w:tab w:val="left" w:leader="none" w:pos="934"/>
        </w:tabs>
        <w:spacing w:after="0" w:afterAutospacing="0" w:before="71" w:line="360" w:lineRule="auto"/>
        <w:ind w:right="269" w:left="-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руководителям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ШМО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провести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детальный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анализ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олимпиадных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работ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рассмотреть</w:t>
      </w:r>
      <w:r>
        <w:rPr>
          <w:rFonts w:ascii="Times New Roman" w:hAnsi="Times New Roman" w:eastAsia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результаты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олимпиады</w:t>
      </w:r>
      <w:r>
        <w:rPr>
          <w:rFonts w:ascii="Times New Roman" w:hAnsi="Times New Roman" w:eastAsia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на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заседаниях предметных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ШМО;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48"/>
        <w:numPr>
          <w:ilvl w:val="0"/>
          <w:numId w:val="2"/>
        </w:numPr>
        <w:suppressLineNumbers w:val="false"/>
        <w:pBdr/>
        <w:tabs>
          <w:tab w:val="left" w:leader="none" w:pos="934"/>
        </w:tabs>
        <w:spacing w:after="0" w:afterAutospacing="0" w:before="0" w:line="360" w:lineRule="auto"/>
        <w:ind w:right="266" w:left="-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учителям-предметникам осуществлять целенаправленную индивидуальную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работу по подготовке участников муниципального этапа олимпиады; </w:t>
      </w:r>
      <w:r>
        <w:rPr>
          <w:rFonts w:ascii="Times New Roman" w:hAnsi="Times New Roman" w:cs="Times New Roman"/>
          <w:sz w:val="28"/>
        </w:rPr>
      </w:r>
    </w:p>
    <w:p>
      <w:pPr>
        <w:pStyle w:val="848"/>
        <w:numPr>
          <w:ilvl w:val="0"/>
          <w:numId w:val="2"/>
        </w:numPr>
        <w:suppressLineNumbers w:val="false"/>
        <w:pBdr/>
        <w:tabs>
          <w:tab w:val="left" w:leader="none" w:pos="934"/>
        </w:tabs>
        <w:spacing w:before="0" w:line="360" w:lineRule="auto"/>
        <w:ind w:right="266" w:left="-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подготовке учащихся к олимпиадам учесть типичные ошибки, допущенные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школьниками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при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выполнении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олимпиадных</w:t>
      </w:r>
      <w:r>
        <w:rPr>
          <w:rFonts w:ascii="Times New Roman" w:hAnsi="Times New Roman" w:eastAsia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заданий;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8"/>
        <w:numPr>
          <w:ilvl w:val="0"/>
          <w:numId w:val="2"/>
        </w:numPr>
        <w:suppressLineNumbers w:val="false"/>
        <w:pBdr/>
        <w:tabs>
          <w:tab w:val="left" w:leader="none" w:pos="934"/>
        </w:tabs>
        <w:spacing w:before="0" w:line="360" w:lineRule="auto"/>
        <w:ind w:right="266" w:left="-7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учителям-предметникам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уделять больше внимания потенциальным участникам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олимпиад;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8"/>
        <w:numPr>
          <w:ilvl w:val="0"/>
          <w:numId w:val="2"/>
        </w:numPr>
        <w:suppressLineNumbers w:val="false"/>
        <w:pBdr/>
        <w:shd w:val="clear" w:color="auto" w:fill="ffffff"/>
        <w:spacing w:after="0" w:afterAutospacing="0" w:line="240" w:lineRule="auto"/>
        <w:ind w:left="-74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классным руководителям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проводить беседы с родителями о значимости участия детей в олимпиадах.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pBdr/>
        <w:tabs>
          <w:tab w:val="left" w:leader="none" w:pos="934"/>
        </w:tabs>
        <w:spacing w:before="0" w:line="360" w:lineRule="auto"/>
        <w:ind w:right="266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849"/>
        <w:pBdr/>
        <w:spacing/>
        <w:ind w:right="267" w:left="0"/>
        <w:jc w:val="left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Справку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подготовила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методист </w:t>
      </w:r>
      <w:r>
        <w:rPr>
          <w:rFonts w:ascii="Times New Roman" w:hAnsi="Times New Roman" w:eastAsia="Times New Roman" w:cs="Times New Roman"/>
        </w:rPr>
        <w:t xml:space="preserve">по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работе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одаренными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детьми</w:t>
      </w:r>
      <w:r/>
      <w:r>
        <w:rPr>
          <w:rFonts w:ascii="Times New Roman" w:hAnsi="Times New Roman" w:eastAsia="Times New Roman" w:cs="Times New Roman"/>
          <w:highlight w:val="none"/>
        </w:rPr>
      </w:r>
    </w:p>
    <w:p>
      <w:pPr>
        <w:pBdr/>
        <w:tabs>
          <w:tab w:val="left" w:leader="none" w:pos="934"/>
        </w:tabs>
        <w:spacing w:before="0" w:line="360" w:lineRule="auto"/>
        <w:ind w:right="266" w:firstLine="0" w:left="933"/>
        <w:jc w:val="both"/>
        <w:rPr>
          <w:rFonts w:ascii="Times New Roman" w:hAnsi="Times New Roman" w:cs="Times New Roman"/>
          <w:sz w:val="28"/>
          <w:szCs w:val="28"/>
        </w:rPr>
      </w:pPr>
      <w:r/>
      <w:r/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Гудымова Н.В.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h="16840" w:orient="portrait" w:w="11910"/>
          <w:pgMar w:top="1120" w:right="620" w:bottom="280" w:left="1480" w:header="709" w:footer="709" w:gutter="0"/>
          <w:cols w:num="1" w:sep="0" w:space="720" w:equalWidth="1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10.12.2024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firstLine="0" w:left="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firstLine="0" w:left="1788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firstLine="0" w:left="2508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firstLine="0" w:left="322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firstLine="0" w:left="3948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firstLine="0" w:left="4668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firstLine="0" w:left="538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firstLine="0" w:left="6108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firstLine="0" w:left="6828"/>
      </w:pPr>
      <w:rPr>
        <w:rFonts w:hint="default" w:ascii="Symbol" w:hAnsi="Symbol" w:eastAsia="Symbol" w:cs="Symbol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93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1886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833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77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726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67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61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7566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8513"/>
      </w:pPr>
      <w:rPr>
        <w:rFonts w:hint="default"/>
        <w:lang w:val="ru-RU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677"/>
    <w:link w:val="6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7"/>
    <w:link w:val="6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7"/>
    <w:link w:val="6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7"/>
    <w:link w:val="67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7"/>
    <w:link w:val="6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7"/>
    <w:link w:val="67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7"/>
    <w:link w:val="67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7"/>
    <w:link w:val="6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7"/>
    <w:link w:val="67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77"/>
    <w:link w:val="68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77"/>
    <w:link w:val="69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77"/>
    <w:link w:val="69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7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677"/>
    <w:link w:val="69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7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77"/>
    <w:link w:val="697"/>
    <w:uiPriority w:val="99"/>
    <w:pPr>
      <w:pBdr/>
      <w:spacing/>
      <w:ind/>
    </w:pPr>
  </w:style>
  <w:style w:type="character" w:styleId="181">
    <w:name w:val="Footnote Text Char"/>
    <w:basedOn w:val="677"/>
    <w:link w:val="830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677"/>
    <w:link w:val="833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67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67" w:default="1">
    <w:name w:val="Normal"/>
    <w:qFormat/>
    <w:pPr>
      <w:pBdr/>
      <w:spacing/>
      <w:ind/>
    </w:pPr>
  </w:style>
  <w:style w:type="paragraph" w:styleId="668">
    <w:name w:val="Heading 1"/>
    <w:basedOn w:val="667"/>
    <w:next w:val="667"/>
    <w:link w:val="680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  <w:pPr>
      <w:pBdr/>
      <w:spacing/>
      <w:ind/>
    </w:pPr>
  </w:style>
  <w:style w:type="table" w:styleId="67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9" w:default="1">
    <w:name w:val="No List"/>
    <w:uiPriority w:val="99"/>
    <w:semiHidden/>
    <w:unhideWhenUsed/>
    <w:pPr>
      <w:pBdr/>
      <w:spacing/>
      <w:ind/>
    </w:pPr>
  </w:style>
  <w:style w:type="character" w:styleId="680" w:customStyle="1">
    <w:name w:val="Заголовок 1 Знак"/>
    <w:link w:val="6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6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7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7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7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7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7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7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7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667"/>
    <w:next w:val="667"/>
    <w:link w:val="690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690" w:customStyle="1">
    <w:name w:val="Заголовок Знак"/>
    <w:link w:val="689"/>
    <w:uiPriority w:val="10"/>
    <w:pPr>
      <w:pBdr/>
      <w:spacing/>
      <w:ind/>
    </w:pPr>
    <w:rPr>
      <w:sz w:val="48"/>
      <w:szCs w:val="48"/>
    </w:rPr>
  </w:style>
  <w:style w:type="paragraph" w:styleId="691">
    <w:name w:val="Subtitle"/>
    <w:basedOn w:val="667"/>
    <w:next w:val="667"/>
    <w:link w:val="692"/>
    <w:uiPriority w:val="11"/>
    <w:qFormat/>
    <w:pPr>
      <w:pBdr/>
      <w:spacing w:before="200"/>
      <w:ind/>
    </w:pPr>
    <w:rPr>
      <w:sz w:val="24"/>
      <w:szCs w:val="24"/>
    </w:rPr>
  </w:style>
  <w:style w:type="character" w:styleId="692" w:customStyle="1">
    <w:name w:val="Подзаголовок Знак"/>
    <w:link w:val="691"/>
    <w:uiPriority w:val="11"/>
    <w:pPr>
      <w:pBdr/>
      <w:spacing/>
      <w:ind/>
    </w:pPr>
    <w:rPr>
      <w:sz w:val="24"/>
      <w:szCs w:val="24"/>
    </w:rPr>
  </w:style>
  <w:style w:type="paragraph" w:styleId="693">
    <w:name w:val="Quote"/>
    <w:basedOn w:val="667"/>
    <w:next w:val="667"/>
    <w:link w:val="694"/>
    <w:uiPriority w:val="29"/>
    <w:qFormat/>
    <w:pPr>
      <w:pBdr/>
      <w:spacing/>
      <w:ind w:right="720" w:left="720"/>
    </w:pPr>
    <w:rPr>
      <w:i/>
    </w:rPr>
  </w:style>
  <w:style w:type="character" w:styleId="694" w:customStyle="1">
    <w:name w:val="Цитата 2 Знак"/>
    <w:link w:val="693"/>
    <w:uiPriority w:val="29"/>
    <w:pPr>
      <w:pBdr/>
      <w:spacing/>
      <w:ind/>
    </w:pPr>
    <w:rPr>
      <w:i/>
    </w:rPr>
  </w:style>
  <w:style w:type="paragraph" w:styleId="695">
    <w:name w:val="Intense Quote"/>
    <w:basedOn w:val="667"/>
    <w:next w:val="667"/>
    <w:link w:val="69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96" w:customStyle="1">
    <w:name w:val="Выделенная цитата Знак"/>
    <w:link w:val="695"/>
    <w:uiPriority w:val="30"/>
    <w:pPr>
      <w:pBdr/>
      <w:spacing/>
      <w:ind/>
    </w:pPr>
    <w:rPr>
      <w:i/>
    </w:rPr>
  </w:style>
  <w:style w:type="paragraph" w:styleId="697">
    <w:name w:val="Header"/>
    <w:basedOn w:val="667"/>
    <w:link w:val="69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8" w:customStyle="1">
    <w:name w:val="Верхний колонтитул Знак"/>
    <w:link w:val="697"/>
    <w:uiPriority w:val="99"/>
    <w:pPr>
      <w:pBdr/>
      <w:spacing/>
      <w:ind/>
    </w:pPr>
  </w:style>
  <w:style w:type="paragraph" w:styleId="699">
    <w:name w:val="Footer"/>
    <w:basedOn w:val="667"/>
    <w:link w:val="70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0" w:customStyle="1">
    <w:name w:val="Footer Char"/>
    <w:uiPriority w:val="99"/>
    <w:pPr>
      <w:pBdr/>
      <w:spacing/>
      <w:ind/>
    </w:pPr>
  </w:style>
  <w:style w:type="paragraph" w:styleId="701">
    <w:name w:val="Caption"/>
    <w:basedOn w:val="667"/>
    <w:next w:val="667"/>
    <w:uiPriority w:val="35"/>
    <w:semiHidden/>
    <w:unhideWhenUsed/>
    <w:qFormat/>
    <w:pPr>
      <w:pBdr/>
      <w:spacing/>
      <w:ind/>
    </w:pPr>
    <w:rPr>
      <w:b/>
      <w:bCs/>
      <w:color w:val="5b9bd5" w:themeColor="accent1"/>
      <w:sz w:val="18"/>
      <w:szCs w:val="18"/>
    </w:rPr>
  </w:style>
  <w:style w:type="character" w:styleId="702" w:customStyle="1">
    <w:name w:val="Нижний колонтитул Знак"/>
    <w:link w:val="699"/>
    <w:uiPriority w:val="99"/>
    <w:pPr>
      <w:pBdr/>
      <w:spacing/>
      <w:ind/>
    </w:pPr>
  </w:style>
  <w:style w:type="table" w:styleId="703">
    <w:name w:val="Table Grid"/>
    <w:basedOn w:val="67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Table Grid Light"/>
    <w:basedOn w:val="67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67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67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4 - Accent 1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4 - Accent 2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4 - Accent 3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5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6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5 Dark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4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4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4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5 Dark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ned - Accent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ned - Accent 1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ned - Accent 2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 3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4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5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6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Bordered &amp; Lined - Accent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Bordered &amp; Lined - Accent 1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&amp; Lined - Accent 2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 3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4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5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6"/>
    <w:basedOn w:val="67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9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1" w:customStyle="1">
    <w:name w:val="Текст сноски Знак"/>
    <w:link w:val="830"/>
    <w:uiPriority w:val="99"/>
    <w:pPr>
      <w:pBdr/>
      <w:spacing/>
      <w:ind/>
    </w:pPr>
    <w:rPr>
      <w:sz w:val="18"/>
    </w:rPr>
  </w:style>
  <w:style w:type="character" w:styleId="83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pPr>
      <w:pBdr/>
      <w:spacing/>
      <w:ind/>
    </w:pPr>
    <w:rPr>
      <w:sz w:val="20"/>
    </w:rPr>
  </w:style>
  <w:style w:type="character" w:styleId="83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pBdr/>
      <w:spacing w:after="57"/>
      <w:ind/>
    </w:pPr>
  </w:style>
  <w:style w:type="paragraph" w:styleId="837">
    <w:name w:val="toc 2"/>
    <w:basedOn w:val="667"/>
    <w:next w:val="667"/>
    <w:uiPriority w:val="39"/>
    <w:unhideWhenUsed/>
    <w:pPr>
      <w:pBdr/>
      <w:spacing w:after="57"/>
      <w:ind w:left="283"/>
    </w:pPr>
  </w:style>
  <w:style w:type="paragraph" w:styleId="838">
    <w:name w:val="toc 3"/>
    <w:basedOn w:val="667"/>
    <w:next w:val="667"/>
    <w:uiPriority w:val="39"/>
    <w:unhideWhenUsed/>
    <w:pPr>
      <w:pBdr/>
      <w:spacing w:after="57"/>
      <w:ind w:left="567"/>
    </w:pPr>
  </w:style>
  <w:style w:type="paragraph" w:styleId="839">
    <w:name w:val="toc 4"/>
    <w:basedOn w:val="667"/>
    <w:next w:val="667"/>
    <w:uiPriority w:val="39"/>
    <w:unhideWhenUsed/>
    <w:pPr>
      <w:pBdr/>
      <w:spacing w:after="57"/>
      <w:ind w:left="850"/>
    </w:pPr>
  </w:style>
  <w:style w:type="paragraph" w:styleId="840">
    <w:name w:val="toc 5"/>
    <w:basedOn w:val="667"/>
    <w:next w:val="667"/>
    <w:uiPriority w:val="39"/>
    <w:unhideWhenUsed/>
    <w:pPr>
      <w:pBdr/>
      <w:spacing w:after="57"/>
      <w:ind w:left="1134"/>
    </w:pPr>
  </w:style>
  <w:style w:type="paragraph" w:styleId="841">
    <w:name w:val="toc 6"/>
    <w:basedOn w:val="667"/>
    <w:next w:val="667"/>
    <w:uiPriority w:val="39"/>
    <w:unhideWhenUsed/>
    <w:pPr>
      <w:pBdr/>
      <w:spacing w:after="57"/>
      <w:ind w:left="1417"/>
    </w:pPr>
  </w:style>
  <w:style w:type="paragraph" w:styleId="842">
    <w:name w:val="toc 7"/>
    <w:basedOn w:val="667"/>
    <w:next w:val="667"/>
    <w:uiPriority w:val="39"/>
    <w:unhideWhenUsed/>
    <w:pPr>
      <w:pBdr/>
      <w:spacing w:after="57"/>
      <w:ind w:left="1701"/>
    </w:pPr>
  </w:style>
  <w:style w:type="paragraph" w:styleId="843">
    <w:name w:val="toc 8"/>
    <w:basedOn w:val="667"/>
    <w:next w:val="667"/>
    <w:uiPriority w:val="39"/>
    <w:unhideWhenUsed/>
    <w:pPr>
      <w:pBdr/>
      <w:spacing w:after="57"/>
      <w:ind w:left="1984"/>
    </w:pPr>
  </w:style>
  <w:style w:type="paragraph" w:styleId="844">
    <w:name w:val="toc 9"/>
    <w:basedOn w:val="667"/>
    <w:next w:val="667"/>
    <w:uiPriority w:val="39"/>
    <w:unhideWhenUsed/>
    <w:pPr>
      <w:pBdr/>
      <w:spacing w:after="57"/>
      <w:ind w:left="2268"/>
    </w:pPr>
  </w:style>
  <w:style w:type="paragraph" w:styleId="845">
    <w:name w:val="TOC Heading"/>
    <w:uiPriority w:val="39"/>
    <w:unhideWhenUsed/>
    <w:pPr>
      <w:pBdr/>
      <w:spacing/>
      <w:ind/>
    </w:pPr>
  </w:style>
  <w:style w:type="paragraph" w:styleId="846">
    <w:name w:val="table of figures"/>
    <w:basedOn w:val="667"/>
    <w:next w:val="667"/>
    <w:uiPriority w:val="99"/>
    <w:unhideWhenUsed/>
    <w:pPr>
      <w:pBdr/>
      <w:spacing w:after="0"/>
      <w:ind/>
    </w:pPr>
  </w:style>
  <w:style w:type="paragraph" w:styleId="847">
    <w:name w:val="No Spacing"/>
    <w:basedOn w:val="667"/>
    <w:uiPriority w:val="1"/>
    <w:qFormat/>
    <w:pPr>
      <w:pBdr/>
      <w:spacing w:after="0" w:line="240" w:lineRule="auto"/>
      <w:ind/>
    </w:pPr>
  </w:style>
  <w:style w:type="paragraph" w:styleId="848">
    <w:name w:val="List Paragraph"/>
    <w:basedOn w:val="667"/>
    <w:uiPriority w:val="34"/>
    <w:qFormat/>
    <w:pPr>
      <w:pBdr/>
      <w:spacing/>
      <w:ind w:left="720"/>
      <w:contextualSpacing w:val="true"/>
    </w:pPr>
  </w:style>
  <w:style w:type="paragraph" w:styleId="849">
    <w:name w:val="Body Text"/>
    <w:basedOn w:val="667"/>
    <w:link w:val="850"/>
    <w:uiPriority w:val="1"/>
    <w:semiHidden/>
    <w:unhideWhenUsed/>
    <w:qFormat/>
    <w:pPr>
      <w:widowControl w:val="false"/>
      <w:pBdr/>
      <w:spacing w:after="0" w:line="240" w:lineRule="auto"/>
      <w:ind/>
    </w:pPr>
    <w:rPr>
      <w:rFonts w:ascii="Calibri" w:hAnsi="Calibri" w:eastAsia="Calibri" w:cs="Calibri"/>
      <w:sz w:val="28"/>
      <w:szCs w:val="28"/>
    </w:rPr>
  </w:style>
  <w:style w:type="character" w:styleId="850" w:customStyle="1">
    <w:name w:val="Основной текст Знак"/>
    <w:basedOn w:val="677"/>
    <w:link w:val="849"/>
    <w:uiPriority w:val="1"/>
    <w:semiHidden/>
    <w:pPr>
      <w:pBdr/>
      <w:spacing/>
      <w:ind/>
    </w:pPr>
    <w:rPr>
      <w:rFonts w:ascii="Calibri" w:hAnsi="Calibri" w:eastAsia="Calibri" w:cs="Calibri"/>
      <w:sz w:val="28"/>
      <w:szCs w:val="28"/>
    </w:rPr>
  </w:style>
  <w:style w:type="paragraph" w:styleId="851" w:customStyle="1">
    <w:name w:val="Table Paragraph"/>
    <w:basedOn w:val="667"/>
    <w:uiPriority w:val="1"/>
    <w:qFormat/>
    <w:pPr>
      <w:widowControl w:val="false"/>
      <w:pBdr/>
      <w:spacing w:after="0" w:line="272" w:lineRule="exact"/>
      <w:ind/>
      <w:jc w:val="center"/>
    </w:pPr>
    <w:rPr>
      <w:rFonts w:ascii="Calibri" w:hAnsi="Calibri" w:eastAsia="Calibri" w:cs="Calibri"/>
    </w:rPr>
  </w:style>
  <w:style w:type="paragraph" w:styleId="1_2628" w:customStyle="1">
    <w:name w:val="Заголовок 11"/>
    <w:basedOn w:val="703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4" w:beforeAutospacing="0" w:line="240" w:lineRule="auto"/>
      <w:ind w:right="0" w:firstLine="0" w:left="2615"/>
      <w:contextualSpacing w:val="false"/>
      <w:jc w:val="center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created xsi:type="dcterms:W3CDTF">2024-12-03T09:48:00Z</dcterms:created>
  <dcterms:modified xsi:type="dcterms:W3CDTF">2024-12-10T05:38:01Z</dcterms:modified>
</cp:coreProperties>
</file>